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5"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29 September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New Beginnings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C">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Whipsy Festival that took place on Sunday 24 September, thank you to all who took part or supported.</w:t>
      </w:r>
    </w:p>
    <w:p w:rsidR="00000000" w:rsidDel="00000000" w:rsidP="00000000" w:rsidRDefault="00000000" w:rsidRPr="00000000" w14:paraId="0000000D">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Year 5 &amp; 6 Open Evening on Tuesday 26 September including the canteen staff for providing the catering for this Open Evening.</w:t>
      </w:r>
    </w:p>
    <w:p w:rsidR="00000000" w:rsidDel="00000000" w:rsidP="00000000" w:rsidRDefault="00000000" w:rsidRPr="00000000" w14:paraId="0000000E">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Macron Football Festival for years 5 &amp; 6 on Wednesday 27 September.</w:t>
      </w:r>
    </w:p>
    <w:p w:rsidR="00000000" w:rsidDel="00000000" w:rsidP="00000000" w:rsidRDefault="00000000" w:rsidRPr="00000000" w14:paraId="0000000F">
      <w:pPr>
        <w:numPr>
          <w:ilvl w:val="0"/>
          <w:numId w:val="5"/>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 Tamlyn for organising and Dr Bike of the National Bike Charity Sustrans who visited Treviglas on Wednesday 27 September and provided a free service for all staff and students who brought in a bike or scooter.</w:t>
      </w:r>
    </w:p>
    <w:p w:rsidR="00000000" w:rsidDel="00000000" w:rsidP="00000000" w:rsidRDefault="00000000" w:rsidRPr="00000000" w14:paraId="00000010">
      <w:pPr>
        <w:numPr>
          <w:ilvl w:val="0"/>
          <w:numId w:val="5"/>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Work Experience Careers Evening for Year 10 on Thursday 28 September.</w:t>
      </w:r>
      <w:r w:rsidDel="00000000" w:rsidR="00000000" w:rsidRPr="00000000">
        <w:rPr>
          <w:rtl w:val="0"/>
        </w:rPr>
      </w:r>
    </w:p>
    <w:p w:rsidR="00000000" w:rsidDel="00000000" w:rsidP="00000000" w:rsidRDefault="00000000" w:rsidRPr="00000000" w14:paraId="00000011">
      <w:pPr>
        <w:numPr>
          <w:ilvl w:val="0"/>
          <w:numId w:val="5"/>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Drama Department trip to the Minack Theatre on Thursday 28 September.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top 16 students in their year groups who, in recognition of their achievements so far this year,  were invited to enjoy a barbeque on Tuesday 26 September, and thank you to the catering team for providing a great feast for them to enjoy.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look forward to:</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11 Networking Breakfast on Tuesday 3 October at 9 am - Mrs Ford.</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Mixed Netball for years 3 and 4 at the Newquay Tretherras Netball Courts on Wednesday 4 October at 3.30 pm.</w:t>
      </w:r>
    </w:p>
    <w:p w:rsidR="00000000" w:rsidDel="00000000" w:rsidP="00000000" w:rsidRDefault="00000000" w:rsidRPr="00000000" w14:paraId="00000019">
      <w:pPr>
        <w:numPr>
          <w:ilvl w:val="0"/>
          <w:numId w:val="4"/>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Treviglas Bands Sunset Session at Lusty Glaze on Wednesday 4 October at 7 - 9 pm.</w:t>
      </w:r>
    </w:p>
    <w:p w:rsidR="00000000" w:rsidDel="00000000" w:rsidP="00000000" w:rsidRDefault="00000000" w:rsidRPr="00000000" w14:paraId="0000001A">
      <w:pPr>
        <w:numPr>
          <w:ilvl w:val="0"/>
          <w:numId w:val="4"/>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Tier 2 Face to Face Safeguarding Training with Hannah Tame on Thursday 5 October at 3.15 pm in the main hall.</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Further Activity Sessions for years 5 &amp; 6, this time maths and drama on Thursday 5 October at 3.45 pm - Mrs Gilbert.</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Bronze &amp; SIlver Duke of Edinburgh Presentations on Thursday 5 October at 6.30 pm - Miss Sibley.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remember the Learning Routines - Meet and Greet, 321 Focus, 123 Show Me, and sitting down for dismissal.</w:t>
      </w:r>
      <w:r w:rsidDel="00000000" w:rsidR="00000000" w:rsidRPr="00000000">
        <w:rPr>
          <w:rtl w:val="0"/>
        </w:rPr>
      </w:r>
    </w:p>
    <w:p w:rsidR="00000000" w:rsidDel="00000000" w:rsidP="00000000" w:rsidRDefault="00000000" w:rsidRPr="00000000" w14:paraId="00000020">
      <w:pPr>
        <w:numPr>
          <w:ilvl w:val="0"/>
          <w:numId w:val="6"/>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this is to allow for a smooth start to the school day for all of us.</w:t>
      </w:r>
      <w:r w:rsidDel="00000000" w:rsidR="00000000" w:rsidRPr="00000000">
        <w:rPr>
          <w:rtl w:val="0"/>
        </w:rPr>
      </w:r>
    </w:p>
    <w:p w:rsidR="00000000" w:rsidDel="00000000" w:rsidP="00000000" w:rsidRDefault="00000000" w:rsidRPr="00000000" w14:paraId="00000021">
      <w:pPr>
        <w:numPr>
          <w:ilvl w:val="0"/>
          <w:numId w:val="6"/>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in Finance in a timely manner.  </w:t>
      </w:r>
      <w:r w:rsidDel="00000000" w:rsidR="00000000" w:rsidRPr="00000000">
        <w:rPr>
          <w:rFonts w:ascii="Calibri" w:cs="Calibri" w:eastAsia="Calibri" w:hAnsi="Calibri"/>
          <w:sz w:val="22"/>
          <w:szCs w:val="22"/>
          <w:rtl w:val="0"/>
        </w:rPr>
        <w:t xml:space="preserve">If in doubt go and speak to Amy.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Wellbeing – </w:t>
      </w:r>
    </w:p>
    <w:p w:rsidR="00000000" w:rsidDel="00000000" w:rsidP="00000000" w:rsidRDefault="00000000" w:rsidRPr="00000000" w14:paraId="00000028">
      <w:pPr>
        <w:numPr>
          <w:ilvl w:val="0"/>
          <w:numId w:val="3"/>
        </w:numPr>
        <w:ind w:left="21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us all.</w:t>
      </w:r>
    </w:p>
    <w:p w:rsidR="00000000" w:rsidDel="00000000" w:rsidP="00000000" w:rsidRDefault="00000000" w:rsidRPr="00000000" w14:paraId="00000029">
      <w:pPr>
        <w:numPr>
          <w:ilvl w:val="0"/>
          <w:numId w:val="3"/>
        </w:numPr>
        <w:ind w:left="21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2A">
      <w:pPr>
        <w:numPr>
          <w:ilvl w:val="0"/>
          <w:numId w:val="3"/>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2B">
      <w:pPr>
        <w:numPr>
          <w:ilvl w:val="0"/>
          <w:numId w:val="3"/>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2C">
      <w:pPr>
        <w:numPr>
          <w:ilvl w:val="0"/>
          <w:numId w:val="3"/>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Brook are offering free organisational menopause training for SME’s in Cornwall - please see Mrs Suttle for details.</w:t>
      </w:r>
      <w:r w:rsidDel="00000000" w:rsidR="00000000" w:rsidRPr="00000000">
        <w:rPr>
          <w:rtl w:val="0"/>
        </w:rPr>
      </w:r>
    </w:p>
    <w:p w:rsidR="00000000" w:rsidDel="00000000" w:rsidP="00000000" w:rsidRDefault="00000000" w:rsidRPr="00000000" w14:paraId="0000002D">
      <w:pPr>
        <w:numPr>
          <w:ilvl w:val="0"/>
          <w:numId w:val="3"/>
        </w:numPr>
        <w:ind w:left="216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r w:rsidDel="00000000" w:rsidR="00000000" w:rsidRPr="00000000">
        <w:rPr>
          <w:rtl w:val="0"/>
        </w:rPr>
      </w:r>
    </w:p>
    <w:p w:rsidR="00000000" w:rsidDel="00000000" w:rsidP="00000000" w:rsidRDefault="00000000" w:rsidRPr="00000000" w14:paraId="0000002E">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F">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4">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5">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6">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3A">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3B">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3D">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02 October 2023 </w:t>
            </w:r>
          </w:p>
        </w:tc>
      </w:tr>
    </w:tbl>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to 4.15 pm LT/TTL Meeting</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Staff Briefing Main Hall</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Tamlyn - Student Awareness Workshops</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8.30 - 11 am - Mrs Stewart</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am - 1 pm - Mr Orton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Beasley</w:t>
            </w:r>
          </w:p>
        </w:tc>
      </w:tr>
    </w:tbl>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A">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03 October 2023</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10 - Mr Wilson</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to 10 am - Year 11 Networking Breakfast - Mrs Ford</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pm -  Senior Leadership Meeting in Leadership Office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- 1.30 pm - Miss Quarton - CASH Meeting</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8.30 - 10 am - Mrs Ford - Networking Breakfast</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4">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04 October 2023</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9 - Mr Lewis</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to 5 pm - Mixed Netball Years 3 &amp; 4 at Newquay Tretherras Netball Courts</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to 9 pm - Treviglas Band Night Sunset Sessions at Lusty Glaze- open to all</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Bellamy - Training</w:t>
            </w:r>
          </w:p>
          <w:p w:rsidR="00000000" w:rsidDel="00000000" w:rsidP="00000000" w:rsidRDefault="00000000" w:rsidRPr="00000000" w14:paraId="0000005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Johns - Year 11 Rugby Tournament</w:t>
            </w:r>
          </w:p>
          <w:p w:rsidR="00000000" w:rsidDel="00000000" w:rsidP="00000000" w:rsidRDefault="00000000" w:rsidRPr="00000000" w14:paraId="0000005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Ford - Careers Lead Training</w:t>
            </w:r>
          </w:p>
          <w:p w:rsidR="00000000" w:rsidDel="00000000" w:rsidP="00000000" w:rsidRDefault="00000000" w:rsidRPr="00000000" w14:paraId="0000005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Mildenhall - setting up for Sunset Sessions</w:t>
            </w: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0">
            <w:pPr>
              <w:jc w:val="center"/>
              <w:rPr>
                <w:b w:val="1"/>
                <w:sz w:val="22"/>
                <w:szCs w:val="22"/>
              </w:rPr>
            </w:pPr>
            <w:r w:rsidDel="00000000" w:rsidR="00000000" w:rsidRPr="00000000">
              <w:rPr>
                <w:b w:val="1"/>
                <w:sz w:val="22"/>
                <w:szCs w:val="22"/>
                <w:rtl w:val="0"/>
              </w:rPr>
              <w:t xml:space="preserve">Thursday 05 October 2023 </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8 - Mrs Dandy</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to 4.15 pm - Tier 2 Safeguarding Training in house with Hannah Tame</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3.45 to 5.45 pm - Years 5 &amp; 6 Activity Sessions for maths &amp; drama - Mrs Gilbert</w:t>
            </w:r>
          </w:p>
          <w:p w:rsidR="00000000" w:rsidDel="00000000" w:rsidP="00000000" w:rsidRDefault="00000000" w:rsidRPr="00000000" w14:paraId="00000065">
            <w:pPr>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6.30 to 7.30 pm - Bronze &amp; Silver Duke of Edinburgh Award Presentations</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7">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06 October 2023 </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2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20"/>
        <w:tblGridChange w:id="0">
          <w:tblGrid>
            <w:gridCol w:w="10920"/>
          </w:tblGrid>
        </w:tblGridChange>
      </w:tblGrid>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042lke61e30" w:id="9"/>
            <w:bookmarkEnd w:id="9"/>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ykzh16hsm7j" w:id="10"/>
            <w:bookmarkEnd w:id="10"/>
            <w:r w:rsidDel="00000000" w:rsidR="00000000" w:rsidRPr="00000000">
              <w:rPr>
                <w:rFonts w:ascii="Calibri" w:cs="Calibri" w:eastAsia="Calibri" w:hAnsi="Calibri"/>
                <w:sz w:val="22"/>
                <w:szCs w:val="22"/>
                <w:rtl w:val="0"/>
              </w:rPr>
              <w:t xml:space="preserve">9 am - 1 pm - Mr Purcell Herbert - Training</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C">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c78d8"/>
                <w:sz w:val="22"/>
                <w:szCs w:val="22"/>
              </w:rPr>
            </w:pPr>
            <w:r w:rsidDel="00000000" w:rsidR="00000000" w:rsidRPr="00000000">
              <w:rPr>
                <w:rFonts w:ascii="Calibri" w:cs="Calibri" w:eastAsia="Calibri" w:hAnsi="Calibri"/>
                <w:color w:val="3c78d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9 October - 3.30 to 6 pm - Meet the Tutor Evening - Mrs Drake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10 October - Years 5 &amp; 6 Activity Sessions for art &amp; history - Mrs Gilbert</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- 9 to 10.30 am - Years 5 &amp; 6 Open Morning</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- 9 am to 12.30 pm - Year 7, I love my Job Workshop - Mrs Ford</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11 October - 1.30 to 3 pm - Cross Country Festival hosted by Newquay Tretherras at Newquay Sports Centre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12 October - Trust CPD - 4-5 pm</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17 October - 9 to 10 am - Year 11 Networking Breakfast - Mrs Ford</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17 October - French Trip Information Evening with Mrs Gilbert - 5 to 6.30 pm in the main hall</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18 October - 1.30 to 3.30 pm - Developmental Football Festival - Years 5 &amp; 6 at Treviglas Academy</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Autumn Half Term</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am to 5 pm - Cornwall Waste Management Community Event - Main Hall - Miss Seyfert</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sSoWAs+00VFPQUxkKrtuQrlxQ==">CgMxLjAyCWguMzBqMHpsbDIJaC4xZm9iOXRlMgloLjN6bnlzaDcyCWguMmV0OTJwMDIIaC50eWpjd3QyCWguM2R5NnZrbTIJaC4yczhleW8xMgloLjNyZGNyam4yCGgubG54Yno5Mg5oLjIwNDJsa2U2MWUzMDIOaC5zeWt6aDE2aHNtN2o4AHIhMXhaSlhHWUVrbTlVUHhqSUxsV1ljN0NBQWZlNHByR214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